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r>
              <w:rPr>
                <w:rFonts w:ascii="Arial" w:cs="Arial" w:eastAsia="Arial" w:hAnsi="Arial"/>
                <w:b/>
                <w:bCs/>
                <w:color w:val="000042"/>
                <w:sz w:val="52"/>
                <w:szCs w:val="52"/>
              </w:rPr>
              <w:t xml:space="preserve">Partner with Us</w:t>
            </w:r>
          </w:p>
          <w:p>
            <w:pPr>
              <w:spacing w:before="40"/>
            </w:pPr>
            <w:r>
              <w:rPr>
                <w:rFonts w:ascii="Arial" w:cs="Arial" w:eastAsia="Arial" w:hAnsi="Arial"/>
                <w:color w:val="888888"/>
                <w:sz w:val="20"/>
                <w:szCs w:val="20"/>
              </w:rPr>
              <w:t xml:space="preserve">Affiliate Recruitment Kit  |  Agent Earnings Calculator</w:t>
            </w:r>
          </w:p>
        </w:tc>
        <w:tc>
          <w:tcPr>
            <w:tcW w:type="dxa" w:w="3600"/>
            <w:tcBorders>
              <w:top w:val="none" w:color="FFFFFF" w:sz="0"/>
              <w:left w:val="none" w:color="FFFFFF" w:sz="0"/>
              <w:bottom w:val="none" w:color="FFFFFF" w:sz="0"/>
              <w:right w:val="none" w:color="FFFFFF" w:sz="0"/>
            </w:tcBorders>
            <w:shd w:fill="000042" w:val="clear"/>
            <w:tcMar>
              <w:top w:type="dxa" w:w="120"/>
              <w:left w:type="dxa" w:w="160"/>
              <w:bottom w:type="dxa" w:w="120"/>
              <w:right w:type="dxa" w:w="160"/>
            </w:tcMar>
          </w:tcPr>
          <w:p>
            <w:pPr>
              <w:spacing w:after="20" w:before="40"/>
              <w:jc w:val="center"/>
            </w:pPr>
            <w:r>
              <w:rPr>
                <w:rFonts w:ascii="Arial" w:cs="Arial" w:eastAsia="Arial" w:hAnsi="Arial"/>
                <w:b/>
                <w:bCs/>
                <w:color w:val="FFCE1B"/>
                <w:sz w:val="20"/>
                <w:szCs w:val="20"/>
              </w:rPr>
              <w:t xml:space="preserve">30% Recurring Commission</w:t>
            </w:r>
          </w:p>
          <w:p>
            <w:pPr>
              <w:spacing w:after="20" w:before="0"/>
              <w:jc w:val="center"/>
            </w:pPr>
            <w:r>
              <w:rPr>
                <w:rFonts w:ascii="Arial" w:cs="Arial" w:eastAsia="Arial" w:hAnsi="Arial"/>
                <w:color w:val="FFFFFF"/>
                <w:sz w:val="18"/>
                <w:szCs w:val="18"/>
              </w:rPr>
              <w:t xml:space="preserve">Paid to PayPal Monthly</w:t>
            </w:r>
          </w:p>
          <w:p>
            <w:pPr>
              <w:jc w:val="center"/>
            </w:pPr>
            <w:r>
              <w:rPr>
                <w:rFonts w:ascii="Arial" w:cs="Arial" w:eastAsia="Arial" w:hAnsi="Arial"/>
                <w:color w:val="FFCE1B"/>
                <w:sz w:val="17"/>
                <w:szCs w:val="17"/>
              </w:rPr>
              <w:t xml:space="preserve">agentearningscalculator.com</w:t>
            </w:r>
          </w:p>
        </w:tc>
      </w:tr>
    </w:tbl>
    <w:p>
      <w:pPr>
        <w:spacing w:after="0" w:before="120"/>
      </w:pPr>
    </w:p>
    <w:p>
      <w:pPr>
        <w:pBdr>
          <w:bottom w:val="single" w:color="000042" w:sz="8" w:space="1"/>
        </w:pBdr>
        <w:spacing w:after="0" w:before="0"/>
      </w:pPr>
    </w:p>
    <w:p>
      <w:pPr>
        <w:spacing w:after="120" w:before="0"/>
      </w:pPr>
    </w:p>
    <w:p>
      <w:pPr>
        <w:pBdr>
          <w:bottom w:val="single" w:color="000042" w:sz="6" w:space="4"/>
        </w:pBdr>
        <w:spacing w:after="100" w:before="240"/>
      </w:pPr>
      <w:r>
        <w:rPr>
          <w:rFonts w:ascii="Arial" w:cs="Arial" w:eastAsia="Arial" w:hAnsi="Arial"/>
          <w:b/>
          <w:bCs/>
          <w:color w:val="000042"/>
          <w:spacing w:val="60"/>
          <w:sz w:val="22"/>
          <w:szCs w:val="22"/>
        </w:rPr>
        <w:t xml:space="preserve">WHAT YOU ARE PROMOTING</w:t>
      </w:r>
    </w:p>
    <w:p>
      <w:pPr>
        <w:spacing w:after="60" w:before="60"/>
        <w:jc w:val="left"/>
      </w:pPr>
      <w:r>
        <w:rPr>
          <w:rFonts w:ascii="Arial" w:cs="Arial" w:eastAsia="Arial" w:hAnsi="Arial"/>
          <w:b w:val="false"/>
          <w:bCs w:val="false"/>
          <w:i w:val="false"/>
          <w:iCs w:val="false"/>
          <w:color w:val="555555"/>
          <w:sz w:val="20"/>
          <w:szCs w:val="20"/>
        </w:rPr>
        <w:t xml:space="preserve">Agent Earnings Calculator is a branded recruiting tool for real estate broker-owners. Brokers share a personalized link with prospective agents. Agents enter their production numbers and see exactly what they would earn at that brokerage versus where they are now - in real dollars, instantly.</w:t>
      </w:r>
    </w:p>
    <w:p>
      <w:pPr>
        <w:spacing w:after="0" w:before="40"/>
      </w:pPr>
    </w:p>
    <w:p>
      <w:pPr>
        <w:spacing w:after="60" w:before="60"/>
        <w:jc w:val="left"/>
      </w:pPr>
      <w:r>
        <w:rPr>
          <w:rFonts w:ascii="Arial" w:cs="Arial" w:eastAsia="Arial" w:hAnsi="Arial"/>
          <w:b w:val="false"/>
          <w:bCs w:val="false"/>
          <w:i w:val="false"/>
          <w:iCs w:val="false"/>
          <w:color w:val="555555"/>
          <w:sz w:val="20"/>
          <w:szCs w:val="20"/>
        </w:rPr>
        <w:t xml:space="preserve">The tool includes an AI recruiting assistant that answers agent questions 24/7, captures their contact info naturally, and sends the broker an instant hot lead alert the moment an agent raises their hand. Brokers also get a private dashboard showing every agent who visited, how long they spent, and what numbers they ran.</w:t>
      </w:r>
    </w:p>
    <w:p>
      <w:pPr>
        <w:spacing w:after="0" w:before="40"/>
      </w:pPr>
    </w:p>
    <w:p>
      <w:pPr>
        <w:spacing w:after="60" w:before="60"/>
        <w:jc w:val="left"/>
      </w:pPr>
      <w:r>
        <w:rPr>
          <w:rFonts w:ascii="Arial" w:cs="Arial" w:eastAsia="Arial" w:hAnsi="Arial"/>
          <w:b w:val="false"/>
          <w:bCs w:val="false"/>
          <w:i/>
          <w:iCs/>
          <w:color w:val="000042"/>
          <w:sz w:val="20"/>
          <w:szCs w:val="20"/>
        </w:rPr>
        <w:t xml:space="preserve">Brokers subscribe because it solves their hardest recruiting problem: getting skeptical agents to see real numbers instead of hearing another sales pitch. The calculator lets agents convince themselves.</w:t>
      </w:r>
    </w:p>
    <w:p>
      <w:pPr>
        <w:spacing w:after="0" w:before="40"/>
      </w:pPr>
    </w:p>
    <w:p>
      <w:pPr>
        <w:pBdr>
          <w:bottom w:val="single" w:color="000042" w:sz="6" w:space="4"/>
        </w:pBdr>
        <w:spacing w:after="100" w:before="240"/>
      </w:pPr>
      <w:r>
        <w:rPr>
          <w:rFonts w:ascii="Arial" w:cs="Arial" w:eastAsia="Arial" w:hAnsi="Arial"/>
          <w:b/>
          <w:bCs/>
          <w:color w:val="000042"/>
          <w:spacing w:val="60"/>
          <w:sz w:val="22"/>
          <w:szCs w:val="22"/>
        </w:rPr>
        <w:t xml:space="preserve">COMMISSION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000042" w:val="clear"/>
            <w:tcMar>
              <w:top w:type="dxa" w:w="120"/>
              <w:left w:type="dxa" w:w="160"/>
              <w:bottom w:type="dxa" w:w="120"/>
              <w:right w:type="dxa" w:w="160"/>
            </w:tcMar>
          </w:tcPr>
          <w:p>
            <w:pPr>
              <w:jc w:val="center"/>
            </w:pPr>
            <w:r>
              <w:rPr>
                <w:rFonts w:ascii="Arial" w:cs="Arial" w:eastAsia="Arial" w:hAnsi="Arial"/>
                <w:b/>
                <w:bCs/>
                <w:color w:val="FFCE1B"/>
                <w:sz w:val="18"/>
                <w:szCs w:val="18"/>
              </w:rPr>
              <w:t xml:space="preserve">YOUR CUT</w:t>
            </w:r>
          </w:p>
        </w:tc>
        <w:tc>
          <w:tcPr>
            <w:tcW w:type="dxa" w:w="2340"/>
            <w:tcBorders>
              <w:top w:val="none" w:color="FFFFFF" w:sz="0"/>
              <w:left w:val="none" w:color="FFFFFF" w:sz="0"/>
              <w:bottom w:val="none" w:color="FFFFFF" w:sz="0"/>
              <w:right w:val="none" w:color="FFFFFF" w:sz="0"/>
            </w:tcBorders>
            <w:shd w:fill="000042" w:val="clear"/>
            <w:tcMar>
              <w:top w:type="dxa" w:w="120"/>
              <w:left w:type="dxa" w:w="160"/>
              <w:bottom w:type="dxa" w:w="120"/>
              <w:right w:type="dxa" w:w="160"/>
            </w:tcMar>
          </w:tcPr>
          <w:p>
            <w:pPr>
              <w:jc w:val="center"/>
            </w:pPr>
            <w:r>
              <w:rPr>
                <w:rFonts w:ascii="Arial" w:cs="Arial" w:eastAsia="Arial" w:hAnsi="Arial"/>
                <w:b/>
                <w:bCs/>
                <w:color w:val="FFCE1B"/>
                <w:sz w:val="18"/>
                <w:szCs w:val="18"/>
              </w:rPr>
              <w:t xml:space="preserve">PER MONTHLY SUB</w:t>
            </w:r>
          </w:p>
        </w:tc>
        <w:tc>
          <w:tcPr>
            <w:tcW w:type="dxa" w:w="2340"/>
            <w:tcBorders>
              <w:top w:val="none" w:color="FFFFFF" w:sz="0"/>
              <w:left w:val="none" w:color="FFFFFF" w:sz="0"/>
              <w:bottom w:val="none" w:color="FFFFFF" w:sz="0"/>
              <w:right w:val="none" w:color="FFFFFF" w:sz="0"/>
            </w:tcBorders>
            <w:shd w:fill="000042" w:val="clear"/>
            <w:tcMar>
              <w:top w:type="dxa" w:w="120"/>
              <w:left w:type="dxa" w:w="160"/>
              <w:bottom w:type="dxa" w:w="120"/>
              <w:right w:type="dxa" w:w="160"/>
            </w:tcMar>
          </w:tcPr>
          <w:p>
            <w:pPr>
              <w:jc w:val="center"/>
            </w:pPr>
            <w:r>
              <w:rPr>
                <w:rFonts w:ascii="Arial" w:cs="Arial" w:eastAsia="Arial" w:hAnsi="Arial"/>
                <w:b/>
                <w:bCs/>
                <w:color w:val="FFCE1B"/>
                <w:sz w:val="18"/>
                <w:szCs w:val="18"/>
              </w:rPr>
              <w:t xml:space="preserve">PER ANNUAL SUB</w:t>
            </w:r>
          </w:p>
        </w:tc>
        <w:tc>
          <w:tcPr>
            <w:tcW w:type="dxa" w:w="2340"/>
            <w:tcBorders>
              <w:top w:val="none" w:color="FFFFFF" w:sz="0"/>
              <w:left w:val="none" w:color="FFFFFF" w:sz="0"/>
              <w:bottom w:val="none" w:color="FFFFFF" w:sz="0"/>
              <w:right w:val="none" w:color="FFFFFF" w:sz="0"/>
            </w:tcBorders>
            <w:shd w:fill="000042" w:val="clear"/>
            <w:tcMar>
              <w:top w:type="dxa" w:w="120"/>
              <w:left w:type="dxa" w:w="160"/>
              <w:bottom w:type="dxa" w:w="120"/>
              <w:right w:type="dxa" w:w="160"/>
            </w:tcMar>
          </w:tcPr>
          <w:p>
            <w:pPr>
              <w:jc w:val="center"/>
            </w:pPr>
            <w:r>
              <w:rPr>
                <w:rFonts w:ascii="Arial" w:cs="Arial" w:eastAsia="Arial" w:hAnsi="Arial"/>
                <w:b/>
                <w:bCs/>
                <w:color w:val="FFCE1B"/>
                <w:sz w:val="18"/>
                <w:szCs w:val="18"/>
              </w:rPr>
              <w:t xml:space="preserve">DURATION</w:t>
            </w:r>
          </w:p>
        </w:tc>
      </w:tr>
      <w:tr>
        <w:tc>
          <w:tcPr>
            <w:tcW w:type="dxa" w:w="2340"/>
            <w:tcBorders>
              <w:top w:val="single" w:color="E2E0D8" w:sz="4"/>
              <w:left w:val="single" w:color="E2E0D8" w:sz="4"/>
              <w:bottom w:val="single" w:color="E2E0D8" w:sz="4"/>
              <w:right w:val="single" w:color="E2E0D8" w:sz="4"/>
            </w:tcBorders>
            <w:tcMar>
              <w:top w:type="dxa" w:w="120"/>
              <w:left w:type="dxa" w:w="160"/>
              <w:bottom w:type="dxa" w:w="120"/>
              <w:right w:type="dxa" w:w="160"/>
            </w:tcMar>
          </w:tcPr>
          <w:p>
            <w:pPr>
              <w:jc w:val="center"/>
            </w:pPr>
            <w:r>
              <w:rPr>
                <w:rFonts w:ascii="Arial" w:cs="Arial" w:eastAsia="Arial" w:hAnsi="Arial"/>
                <w:b/>
                <w:bCs/>
                <w:color w:val="000042"/>
                <w:sz w:val="36"/>
                <w:szCs w:val="36"/>
              </w:rPr>
              <w:t xml:space="preserve">30%</w:t>
            </w:r>
          </w:p>
        </w:tc>
        <w:tc>
          <w:tcPr>
            <w:tcW w:type="dxa" w:w="2340"/>
            <w:tcBorders>
              <w:top w:val="single" w:color="E2E0D8" w:sz="4"/>
              <w:left w:val="single" w:color="E2E0D8" w:sz="4"/>
              <w:bottom w:val="single" w:color="E2E0D8" w:sz="4"/>
              <w:right w:val="single" w:color="E2E0D8" w:sz="4"/>
            </w:tcBorders>
            <w:tcMar>
              <w:top w:type="dxa" w:w="120"/>
              <w:left w:type="dxa" w:w="160"/>
              <w:bottom w:type="dxa" w:w="120"/>
              <w:right w:type="dxa" w:w="160"/>
            </w:tcMar>
          </w:tcPr>
          <w:p>
            <w:pPr>
              <w:jc w:val="center"/>
            </w:pPr>
            <w:r>
              <w:rPr>
                <w:rFonts w:ascii="Arial" w:cs="Arial" w:eastAsia="Arial" w:hAnsi="Arial"/>
                <w:b/>
                <w:bCs/>
                <w:color w:val="1A7A4A"/>
                <w:sz w:val="26"/>
                <w:szCs w:val="26"/>
              </w:rPr>
              <w:t xml:space="preserve">$59.70/mo</w:t>
            </w:r>
          </w:p>
        </w:tc>
        <w:tc>
          <w:tcPr>
            <w:tcW w:type="dxa" w:w="2340"/>
            <w:tcBorders>
              <w:top w:val="single" w:color="E2E0D8" w:sz="4"/>
              <w:left w:val="single" w:color="E2E0D8" w:sz="4"/>
              <w:bottom w:val="single" w:color="E2E0D8" w:sz="4"/>
              <w:right w:val="single" w:color="E2E0D8" w:sz="4"/>
            </w:tcBorders>
            <w:tcMar>
              <w:top w:type="dxa" w:w="120"/>
              <w:left w:type="dxa" w:w="160"/>
              <w:bottom w:type="dxa" w:w="120"/>
              <w:right w:type="dxa" w:w="160"/>
            </w:tcMar>
          </w:tcPr>
          <w:p>
            <w:pPr>
              <w:jc w:val="center"/>
            </w:pPr>
            <w:r>
              <w:rPr>
                <w:rFonts w:ascii="Arial" w:cs="Arial" w:eastAsia="Arial" w:hAnsi="Arial"/>
                <w:b/>
                <w:bCs/>
                <w:color w:val="1A7A4A"/>
                <w:sz w:val="26"/>
                <w:szCs w:val="26"/>
              </w:rPr>
              <w:t xml:space="preserve">$449.70</w:t>
            </w:r>
          </w:p>
        </w:tc>
        <w:tc>
          <w:tcPr>
            <w:tcW w:type="dxa" w:w="2340"/>
            <w:tcBorders>
              <w:top w:val="single" w:color="E2E0D8" w:sz="4"/>
              <w:left w:val="single" w:color="E2E0D8" w:sz="4"/>
              <w:bottom w:val="single" w:color="E2E0D8" w:sz="4"/>
              <w:right w:val="single" w:color="E2E0D8" w:sz="4"/>
            </w:tcBorders>
            <w:tcMar>
              <w:top w:type="dxa" w:w="120"/>
              <w:left w:type="dxa" w:w="160"/>
              <w:bottom w:type="dxa" w:w="120"/>
              <w:right w:type="dxa" w:w="160"/>
            </w:tcMar>
          </w:tcPr>
          <w:p>
            <w:pPr>
              <w:jc w:val="center"/>
            </w:pPr>
            <w:r>
              <w:rPr>
                <w:rFonts w:ascii="Arial" w:cs="Arial" w:eastAsia="Arial" w:hAnsi="Arial"/>
                <w:color w:val="555555"/>
                <w:sz w:val="20"/>
                <w:szCs w:val="20"/>
              </w:rPr>
              <w:t xml:space="preserve">Lifetime recurring</w:t>
            </w:r>
          </w:p>
        </w:tc>
      </w:tr>
    </w:tbl>
    <w:p>
      <w:pPr>
        <w:spacing w:after="0" w:before="40"/>
      </w:pPr>
    </w:p>
    <w:p>
      <w:pPr>
        <w:pBdr>
          <w:bottom w:val="single" w:color="000042" w:sz="6" w:space="4"/>
        </w:pBdr>
        <w:spacing w:after="100" w:before="240"/>
      </w:pPr>
      <w:r>
        <w:rPr>
          <w:rFonts w:ascii="Arial" w:cs="Arial" w:eastAsia="Arial" w:hAnsi="Arial"/>
          <w:b/>
          <w:bCs/>
          <w:color w:val="000042"/>
          <w:spacing w:val="60"/>
          <w:sz w:val="22"/>
          <w:szCs w:val="22"/>
        </w:rPr>
        <w:t xml:space="preserve">YOUR EARNINGS AT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000042" w:val="clear"/>
            <w:tcMar>
              <w:top w:type="dxa" w:w="100"/>
              <w:left w:type="dxa" w:w="160"/>
              <w:bottom w:type="dxa" w:w="100"/>
              <w:right w:type="dxa" w:w="160"/>
            </w:tcMar>
          </w:tcPr>
          <w:p>
            <w:pPr>
              <w:jc w:val="center"/>
            </w:pPr>
            <w:r>
              <w:rPr>
                <w:rFonts w:ascii="Arial" w:cs="Arial" w:eastAsia="Arial" w:hAnsi="Arial"/>
                <w:b/>
                <w:bCs/>
                <w:color w:val="FFCE1B"/>
                <w:sz w:val="18"/>
                <w:szCs w:val="18"/>
              </w:rPr>
              <w:t xml:space="preserve">BROKERS REFERRED</w:t>
            </w:r>
          </w:p>
        </w:tc>
        <w:tc>
          <w:tcPr>
            <w:tcW w:type="dxa" w:w="3120"/>
            <w:tcBorders>
              <w:top w:val="none" w:color="FFFFFF" w:sz="0"/>
              <w:left w:val="none" w:color="FFFFFF" w:sz="0"/>
              <w:bottom w:val="none" w:color="FFFFFF" w:sz="0"/>
              <w:right w:val="none" w:color="FFFFFF" w:sz="0"/>
            </w:tcBorders>
            <w:shd w:fill="000042" w:val="clear"/>
            <w:tcMar>
              <w:top w:type="dxa" w:w="100"/>
              <w:left w:type="dxa" w:w="160"/>
              <w:bottom w:type="dxa" w:w="100"/>
              <w:right w:type="dxa" w:w="160"/>
            </w:tcMar>
          </w:tcPr>
          <w:p>
            <w:pPr>
              <w:jc w:val="center"/>
            </w:pPr>
            <w:r>
              <w:rPr>
                <w:rFonts w:ascii="Arial" w:cs="Arial" w:eastAsia="Arial" w:hAnsi="Arial"/>
                <w:b/>
                <w:bCs/>
                <w:color w:val="FFCE1B"/>
                <w:sz w:val="18"/>
                <w:szCs w:val="18"/>
              </w:rPr>
              <w:t xml:space="preserve">MONTHLY EARNINGS</w:t>
            </w:r>
          </w:p>
        </w:tc>
        <w:tc>
          <w:tcPr>
            <w:tcW w:type="dxa" w:w="3120"/>
            <w:tcBorders>
              <w:top w:val="none" w:color="FFFFFF" w:sz="0"/>
              <w:left w:val="none" w:color="FFFFFF" w:sz="0"/>
              <w:bottom w:val="none" w:color="FFFFFF" w:sz="0"/>
              <w:right w:val="none" w:color="FFFFFF" w:sz="0"/>
            </w:tcBorders>
            <w:shd w:fill="000042" w:val="clear"/>
            <w:tcMar>
              <w:top w:type="dxa" w:w="100"/>
              <w:left w:type="dxa" w:w="160"/>
              <w:bottom w:type="dxa" w:w="100"/>
              <w:right w:type="dxa" w:w="160"/>
            </w:tcMar>
          </w:tcPr>
          <w:p>
            <w:pPr>
              <w:jc w:val="center"/>
            </w:pPr>
            <w:r>
              <w:rPr>
                <w:rFonts w:ascii="Arial" w:cs="Arial" w:eastAsia="Arial" w:hAnsi="Arial"/>
                <w:b/>
                <w:bCs/>
                <w:color w:val="FFCE1B"/>
                <w:sz w:val="18"/>
                <w:szCs w:val="18"/>
              </w:rPr>
              <w:t xml:space="preserve">ANNUAL EARNINGS</w:t>
            </w:r>
          </w:p>
        </w:tc>
      </w:tr>
      <w:tr>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5 brokers</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b/>
                <w:bCs/>
                <w:color w:val="1A7A4A"/>
                <w:sz w:val="22"/>
                <w:szCs w:val="22"/>
              </w:rPr>
              <w:t xml:space="preserve">$298.50</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$3,582</w:t>
            </w:r>
          </w:p>
        </w:tc>
      </w:tr>
      <w:tr>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10 brokers</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b/>
                <w:bCs/>
                <w:color w:val="1A7A4A"/>
                <w:sz w:val="22"/>
                <w:szCs w:val="22"/>
              </w:rPr>
              <w:t xml:space="preserve">$597.00</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$7,164</w:t>
            </w:r>
          </w:p>
        </w:tc>
      </w:tr>
      <w:tr>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20 brokers</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b/>
                <w:bCs/>
                <w:color w:val="1A7A4A"/>
                <w:sz w:val="22"/>
                <w:szCs w:val="22"/>
              </w:rPr>
              <w:t xml:space="preserve">$1,194.00</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$14,328</w:t>
            </w:r>
          </w:p>
        </w:tc>
      </w:tr>
      <w:tr>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50 brokers</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b/>
                <w:bCs/>
                <w:color w:val="1A7A4A"/>
                <w:sz w:val="22"/>
                <w:szCs w:val="22"/>
              </w:rPr>
              <w:t xml:space="preserve">$2,985.00</w:t>
            </w:r>
          </w:p>
        </w:tc>
        <w:tc>
          <w:tcPr>
            <w:tcW w:type="dxa" w:w="3120"/>
            <w:tcBorders>
              <w:top w:val="single" w:color="E2E0D8" w:sz="4"/>
              <w:left w:val="single" w:color="E2E0D8" w:sz="4"/>
              <w:bottom w:val="single" w:color="E2E0D8" w:sz="4"/>
              <w:right w:val="single" w:color="E2E0D8" w:sz="4"/>
            </w:tcBorders>
            <w:tcMar>
              <w:top w:type="dxa" w:w="100"/>
              <w:left w:type="dxa" w:w="160"/>
              <w:bottom w:type="dxa" w:w="100"/>
              <w:right w:type="dxa" w:w="160"/>
            </w:tcMar>
          </w:tcPr>
          <w:p>
            <w:pPr>
              <w:jc w:val="center"/>
            </w:pPr>
            <w:r>
              <w:rPr>
                <w:rFonts w:ascii="Arial" w:cs="Arial" w:eastAsia="Arial" w:hAnsi="Arial"/>
                <w:color w:val="555555"/>
                <w:sz w:val="20"/>
                <w:szCs w:val="20"/>
              </w:rPr>
              <w:t xml:space="preserve">$35,820</w:t>
            </w:r>
          </w:p>
        </w:tc>
      </w:tr>
    </w:tbl>
    <w:p>
      <w:pPr>
        <w:spacing w:after="0" w:before="40"/>
      </w:pPr>
    </w:p>
    <w:p>
      <w:pPr>
        <w:pBdr>
          <w:bottom w:val="single" w:color="000042" w:sz="6" w:space="4"/>
        </w:pBdr>
        <w:spacing w:after="100" w:before="240"/>
      </w:pPr>
      <w:r>
        <w:rPr>
          <w:rFonts w:ascii="Arial" w:cs="Arial" w:eastAsia="Arial" w:hAnsi="Arial"/>
          <w:b/>
          <w:bCs/>
          <w:color w:val="000042"/>
          <w:spacing w:val="60"/>
          <w:sz w:val="22"/>
          <w:szCs w:val="22"/>
        </w:rPr>
        <w:t xml:space="preserve">HOW IT WORKS</w:t>
      </w:r>
    </w:p>
    <w:p>
      <w:pPr>
        <w:pStyle w:val="ListParagraph"/>
        <w:numPr>
          <w:ilvl w:val="0"/>
          <w:numId w:val="2"/>
        </w:numPr>
        <w:spacing w:after="40" w:before="40"/>
      </w:pPr>
      <w:r>
        <w:rPr>
          <w:rFonts w:ascii="Arial" w:cs="Arial" w:eastAsia="Arial" w:hAnsi="Arial"/>
          <w:b/>
          <w:bCs/>
          <w:color w:val="000042"/>
          <w:sz w:val="20"/>
          <w:szCs w:val="20"/>
        </w:rPr>
        <w:t xml:space="preserve">You sign up</w:t>
      </w:r>
      <w:r>
        <w:rPr>
          <w:rFonts w:ascii="Arial" w:cs="Arial" w:eastAsia="Arial" w:hAnsi="Arial"/>
          <w:color w:val="555555"/>
          <w:sz w:val="20"/>
          <w:szCs w:val="20"/>
        </w:rPr>
        <w:t xml:space="preserve"> for the affiliate program free at agentearningscalculator.promotekit.com</w:t>
      </w:r>
    </w:p>
    <w:p>
      <w:pPr>
        <w:pStyle w:val="ListParagraph"/>
        <w:numPr>
          <w:ilvl w:val="0"/>
          <w:numId w:val="2"/>
        </w:numPr>
        <w:spacing w:after="40" w:before="40"/>
      </w:pPr>
      <w:r>
        <w:rPr>
          <w:rFonts w:ascii="Arial" w:cs="Arial" w:eastAsia="Arial" w:hAnsi="Arial"/>
          <w:b/>
          <w:bCs/>
          <w:color w:val="000042"/>
          <w:sz w:val="20"/>
          <w:szCs w:val="20"/>
        </w:rPr>
        <w:t xml:space="preserve">You receive</w:t>
      </w:r>
      <w:r>
        <w:rPr>
          <w:rFonts w:ascii="Arial" w:cs="Arial" w:eastAsia="Arial" w:hAnsi="Arial"/>
          <w:color w:val="555555"/>
          <w:sz w:val="20"/>
          <w:szCs w:val="20"/>
        </w:rPr>
        <w:t xml:space="preserve"> a unique tracking link immediately</w:t>
      </w:r>
    </w:p>
    <w:p>
      <w:pPr>
        <w:pStyle w:val="ListParagraph"/>
        <w:numPr>
          <w:ilvl w:val="0"/>
          <w:numId w:val="2"/>
        </w:numPr>
        <w:spacing w:after="40" w:before="40"/>
      </w:pPr>
      <w:r>
        <w:rPr>
          <w:rFonts w:ascii="Arial" w:cs="Arial" w:eastAsia="Arial" w:hAnsi="Arial"/>
          <w:b/>
          <w:bCs/>
          <w:color w:val="000042"/>
          <w:sz w:val="20"/>
          <w:szCs w:val="20"/>
        </w:rPr>
        <w:t xml:space="preserve">You share</w:t>
      </w:r>
      <w:r>
        <w:rPr>
          <w:rFonts w:ascii="Arial" w:cs="Arial" w:eastAsia="Arial" w:hAnsi="Arial"/>
          <w:color w:val="555555"/>
          <w:sz w:val="20"/>
          <w:szCs w:val="20"/>
        </w:rPr>
        <w:t xml:space="preserve"> that link with broker-owners you know - via DM, email, text, or social media</w:t>
      </w:r>
    </w:p>
    <w:p>
      <w:pPr>
        <w:pStyle w:val="ListParagraph"/>
        <w:numPr>
          <w:ilvl w:val="0"/>
          <w:numId w:val="2"/>
        </w:numPr>
        <w:spacing w:after="40" w:before="40"/>
      </w:pPr>
      <w:r>
        <w:rPr>
          <w:rFonts w:ascii="Arial" w:cs="Arial" w:eastAsia="Arial" w:hAnsi="Arial"/>
          <w:b/>
          <w:bCs/>
          <w:color w:val="000042"/>
          <w:sz w:val="20"/>
          <w:szCs w:val="20"/>
        </w:rPr>
        <w:t xml:space="preserve">Brokers click</w:t>
      </w:r>
      <w:r>
        <w:rPr>
          <w:rFonts w:ascii="Arial" w:cs="Arial" w:eastAsia="Arial" w:hAnsi="Arial"/>
          <w:color w:val="555555"/>
          <w:sz w:val="20"/>
          <w:szCs w:val="20"/>
        </w:rPr>
        <w:t xml:space="preserve"> your link and get a free 7-day trial of the full platform</w:t>
      </w:r>
    </w:p>
    <w:p>
      <w:pPr>
        <w:pStyle w:val="ListParagraph"/>
        <w:numPr>
          <w:ilvl w:val="0"/>
          <w:numId w:val="2"/>
        </w:numPr>
        <w:spacing w:after="40" w:before="40"/>
      </w:pPr>
      <w:r>
        <w:rPr>
          <w:rFonts w:ascii="Arial" w:cs="Arial" w:eastAsia="Arial" w:hAnsi="Arial"/>
          <w:b/>
          <w:bCs/>
          <w:color w:val="000042"/>
          <w:sz w:val="20"/>
          <w:szCs w:val="20"/>
        </w:rPr>
        <w:t xml:space="preserve">When they subscribe</w:t>
      </w:r>
      <w:r>
        <w:rPr>
          <w:rFonts w:ascii="Arial" w:cs="Arial" w:eastAsia="Arial" w:hAnsi="Arial"/>
          <w:color w:val="555555"/>
          <w:sz w:val="20"/>
          <w:szCs w:val="20"/>
        </w:rPr>
        <w:t xml:space="preserve">, PromoteKit tracks the referral and calculates your 30% commission</w:t>
      </w:r>
    </w:p>
    <w:p>
      <w:pPr>
        <w:pStyle w:val="ListParagraph"/>
        <w:numPr>
          <w:ilvl w:val="0"/>
          <w:numId w:val="2"/>
        </w:numPr>
        <w:spacing w:after="40" w:before="40"/>
      </w:pPr>
      <w:r>
        <w:rPr>
          <w:rFonts w:ascii="Arial" w:cs="Arial" w:eastAsia="Arial" w:hAnsi="Arial"/>
          <w:b/>
          <w:bCs/>
          <w:color w:val="000042"/>
          <w:sz w:val="20"/>
          <w:szCs w:val="20"/>
        </w:rPr>
        <w:t xml:space="preserve">You get paid</w:t>
      </w:r>
      <w:r>
        <w:rPr>
          <w:rFonts w:ascii="Arial" w:cs="Arial" w:eastAsia="Arial" w:hAnsi="Arial"/>
          <w:color w:val="555555"/>
          <w:sz w:val="20"/>
          <w:szCs w:val="20"/>
        </w:rPr>
        <w:t xml:space="preserve"> to your PayPal automatically every month they stay subscribed - no invoices, no chasing</w:t>
      </w:r>
    </w:p>
    <w:p>
      <w:pPr>
        <w:spacing w:after="0" w:before="40"/>
      </w:pPr>
    </w:p>
    <w:p>
      <w:pPr>
        <w:pBdr>
          <w:bottom w:val="single" w:color="000042" w:sz="6" w:space="4"/>
        </w:pBdr>
        <w:spacing w:after="100" w:before="240"/>
      </w:pPr>
      <w:r>
        <w:rPr>
          <w:rFonts w:ascii="Arial" w:cs="Arial" w:eastAsia="Arial" w:hAnsi="Arial"/>
          <w:b/>
          <w:bCs/>
          <w:color w:val="000042"/>
          <w:spacing w:val="60"/>
          <w:sz w:val="22"/>
          <w:szCs w:val="22"/>
        </w:rPr>
        <w:t xml:space="preserve">WHO THIS IS PERFECT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pStyle w:val="ListParagraph"/>
              <w:numPr>
                <w:ilvl w:val="0"/>
                <w:numId w:val="2"/>
              </w:numPr>
              <w:spacing w:after="40" w:before="40"/>
            </w:pPr>
            <w:r>
              <w:rPr>
                <w:rFonts w:ascii="Arial" w:cs="Arial" w:eastAsia="Arial" w:hAnsi="Arial"/>
                <w:color w:val="555555"/>
                <w:sz w:val="20"/>
                <w:szCs w:val="20"/>
              </w:rPr>
              <w:t xml:space="preserve">Real estate agents with broker relationships</w:t>
            </w:r>
          </w:p>
          <w:p>
            <w:pPr>
              <w:pStyle w:val="ListParagraph"/>
              <w:numPr>
                <w:ilvl w:val="0"/>
                <w:numId w:val="2"/>
              </w:numPr>
              <w:spacing w:after="40" w:before="40"/>
            </w:pPr>
            <w:r>
              <w:rPr>
                <w:rFonts w:ascii="Arial" w:cs="Arial" w:eastAsia="Arial" w:hAnsi="Arial"/>
                <w:color w:val="555555"/>
                <w:sz w:val="20"/>
                <w:szCs w:val="20"/>
              </w:rPr>
              <w:t xml:space="preserve">Real estate coaches and trainers</w:t>
            </w:r>
          </w:p>
          <w:p>
            <w:pPr>
              <w:pStyle w:val="ListParagraph"/>
              <w:numPr>
                <w:ilvl w:val="0"/>
                <w:numId w:val="2"/>
              </w:numPr>
              <w:spacing w:after="40" w:before="40"/>
            </w:pPr>
            <w:r>
              <w:rPr>
                <w:rFonts w:ascii="Arial" w:cs="Arial" w:eastAsia="Arial" w:hAnsi="Arial"/>
                <w:color w:val="555555"/>
                <w:sz w:val="20"/>
                <w:szCs w:val="20"/>
              </w:rPr>
              <w:t xml:space="preserve">Facebook group owners and admins</w:t>
            </w:r>
          </w:p>
          <w:p>
            <w:pPr>
              <w:pStyle w:val="ListParagraph"/>
              <w:numPr>
                <w:ilvl w:val="0"/>
                <w:numId w:val="2"/>
              </w:numPr>
              <w:spacing w:after="40" w:before="40"/>
            </w:pPr>
            <w:r>
              <w:rPr>
                <w:rFonts w:ascii="Arial" w:cs="Arial" w:eastAsia="Arial" w:hAnsi="Arial"/>
                <w:color w:val="555555"/>
                <w:sz w:val="20"/>
                <w:szCs w:val="20"/>
              </w:rPr>
              <w:t xml:space="preserve">Real estate influencers and content creators</w:t>
            </w:r>
          </w:p>
        </w:tc>
        <w:tc>
          <w:tcPr>
            <w:tcW w:type="dxa" w:w="4680"/>
            <w:tcBorders>
              <w:top w:val="none" w:color="FFFFFF" w:sz="0"/>
              <w:left w:val="none" w:color="FFFFFF" w:sz="0"/>
              <w:bottom w:val="none" w:color="FFFFFF" w:sz="0"/>
              <w:right w:val="none" w:color="FFFFFF" w:sz="0"/>
            </w:tcBorders>
          </w:tcPr>
          <w:p>
            <w:pPr>
              <w:pStyle w:val="ListParagraph"/>
              <w:numPr>
                <w:ilvl w:val="0"/>
                <w:numId w:val="2"/>
              </w:numPr>
              <w:spacing w:after="40" w:before="40"/>
            </w:pPr>
            <w:r>
              <w:rPr>
                <w:rFonts w:ascii="Arial" w:cs="Arial" w:eastAsia="Arial" w:hAnsi="Arial"/>
                <w:color w:val="555555"/>
                <w:sz w:val="20"/>
                <w:szCs w:val="20"/>
              </w:rPr>
              <w:t xml:space="preserve">Team leaders who interact with broker-owners</w:t>
            </w:r>
          </w:p>
          <w:p>
            <w:pPr>
              <w:pStyle w:val="ListParagraph"/>
              <w:numPr>
                <w:ilvl w:val="0"/>
                <w:numId w:val="2"/>
              </w:numPr>
              <w:spacing w:after="40" w:before="40"/>
            </w:pPr>
            <w:r>
              <w:rPr>
                <w:rFonts w:ascii="Arial" w:cs="Arial" w:eastAsia="Arial" w:hAnsi="Arial"/>
                <w:color w:val="555555"/>
                <w:sz w:val="20"/>
                <w:szCs w:val="20"/>
              </w:rPr>
              <w:t xml:space="preserve">Recruiting consultants in real estate</w:t>
            </w:r>
          </w:p>
          <w:p>
            <w:pPr>
              <w:pStyle w:val="ListParagraph"/>
              <w:numPr>
                <w:ilvl w:val="0"/>
                <w:numId w:val="2"/>
              </w:numPr>
              <w:spacing w:after="40" w:before="40"/>
            </w:pPr>
            <w:r>
              <w:rPr>
                <w:rFonts w:ascii="Arial" w:cs="Arial" w:eastAsia="Arial" w:hAnsi="Arial"/>
                <w:color w:val="555555"/>
                <w:sz w:val="20"/>
                <w:szCs w:val="20"/>
              </w:rPr>
              <w:t xml:space="preserve">Podcast hosts with broker audiences</w:t>
            </w:r>
          </w:p>
          <w:p>
            <w:pPr>
              <w:pStyle w:val="ListParagraph"/>
              <w:numPr>
                <w:ilvl w:val="0"/>
                <w:numId w:val="2"/>
              </w:numPr>
              <w:spacing w:after="40" w:before="40"/>
            </w:pPr>
            <w:r>
              <w:rPr>
                <w:rFonts w:ascii="Arial" w:cs="Arial" w:eastAsia="Arial" w:hAnsi="Arial"/>
                <w:color w:val="555555"/>
                <w:sz w:val="20"/>
                <w:szCs w:val="20"/>
              </w:rPr>
              <w:t xml:space="preserve">Anyone active in real estate Facebook groups</w:t>
            </w:r>
          </w:p>
        </w:tc>
      </w:tr>
    </w:tbl>
    <w:p>
      <w:pPr>
        <w:spacing w:after="0" w:before="40"/>
      </w:pPr>
    </w:p>
    <w:p>
      <w:pPr>
        <w:pBdr>
          <w:bottom w:val="single" w:color="000042" w:sz="6" w:space="4"/>
        </w:pBdr>
        <w:spacing w:after="100" w:before="240"/>
      </w:pPr>
      <w:r>
        <w:rPr>
          <w:rFonts w:ascii="Arial" w:cs="Arial" w:eastAsia="Arial" w:hAnsi="Arial"/>
          <w:b/>
          <w:bCs/>
          <w:color w:val="000042"/>
          <w:spacing w:val="60"/>
          <w:sz w:val="22"/>
          <w:szCs w:val="22"/>
        </w:rPr>
        <w:t xml:space="preserve">SAMPLE PITCH - COPY AND PERSONALIZE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0D8" w:sz="4"/>
              <w:left w:val="single" w:color="E2E0D8" w:sz="4"/>
              <w:bottom w:val="single" w:color="E2E0D8" w:sz="4"/>
              <w:right w:val="single" w:color="E2E0D8" w:sz="4"/>
            </w:tcBorders>
            <w:shd w:fill="F4F6F9" w:val="clear"/>
            <w:tcMar>
              <w:top w:type="dxa" w:w="160"/>
              <w:left w:type="dxa" w:w="200"/>
              <w:bottom w:type="dxa" w:w="160"/>
              <w:right w:type="dxa" w:w="200"/>
            </w:tcMar>
          </w:tcPr>
          <w:p>
            <w:pPr>
              <w:spacing w:after="60" w:before="60"/>
              <w:jc w:val="left"/>
            </w:pPr>
            <w:r>
              <w:rPr>
                <w:rFonts w:ascii="Arial" w:cs="Arial" w:eastAsia="Arial" w:hAnsi="Arial"/>
                <w:b w:val="false"/>
                <w:bCs w:val="false"/>
                <w:i/>
                <w:iCs/>
                <w:color w:val="000042"/>
                <w:sz w:val="20"/>
                <w:szCs w:val="20"/>
              </w:rPr>
              <w:t xml:space="preserve">"Hey [Name] - I came across a recruiting tool that lets agents see exactly how much more they would earn at your brokerage versus where they are now. Agents run their own numbers so it feels like their discovery, not a sales pitch.</w:t>
            </w:r>
          </w:p>
          <w:p>
            <w:pPr>
              <w:spacing w:after="0" w:before="40"/>
            </w:pPr>
          </w:p>
          <w:p>
            <w:pPr>
              <w:spacing w:after="60" w:before="60"/>
              <w:jc w:val="left"/>
            </w:pPr>
            <w:r>
              <w:rPr>
                <w:rFonts w:ascii="Arial" w:cs="Arial" w:eastAsia="Arial" w:hAnsi="Arial"/>
                <w:b w:val="false"/>
                <w:bCs w:val="false"/>
                <w:i/>
                <w:iCs/>
                <w:color w:val="000042"/>
                <w:sz w:val="20"/>
                <w:szCs w:val="20"/>
              </w:rPr>
              <w:t xml:space="preserve">It takes 2 minutes to set up and brokers add their link to their Indeed listings or just text it to agents they are targeting. There is a free 7 day trial.</w:t>
            </w:r>
          </w:p>
          <w:p>
            <w:pPr>
              <w:spacing w:after="0" w:before="40"/>
            </w:pPr>
          </w:p>
          <w:p>
            <w:pPr>
              <w:spacing w:after="60" w:before="60"/>
              <w:jc w:val="left"/>
            </w:pPr>
            <w:r>
              <w:rPr>
                <w:rFonts w:ascii="Arial" w:cs="Arial" w:eastAsia="Arial" w:hAnsi="Arial"/>
                <w:b w:val="false"/>
                <w:bCs w:val="false"/>
                <w:i/>
                <w:iCs/>
                <w:color w:val="000042"/>
                <w:sz w:val="20"/>
                <w:szCs w:val="20"/>
              </w:rPr>
              <w:t xml:space="preserve">Thought it might be useful for you - happy to send you the link if you want to check it out."</w:t>
            </w:r>
          </w:p>
        </w:tc>
      </w:tr>
    </w:tbl>
    <w:p>
      <w:pPr>
        <w:spacing w:after="0" w:before="40"/>
      </w:pPr>
    </w:p>
    <w:p>
      <w:pPr>
        <w:pBdr>
          <w:bottom w:val="single" w:color="000042" w:sz="6" w:space="4"/>
        </w:pBdr>
        <w:spacing w:after="100" w:before="240"/>
      </w:pPr>
      <w:r>
        <w:rPr>
          <w:rFonts w:ascii="Arial" w:cs="Arial" w:eastAsia="Arial" w:hAnsi="Arial"/>
          <w:b/>
          <w:bCs/>
          <w:color w:val="000042"/>
          <w:spacing w:val="60"/>
          <w:sz w:val="22"/>
          <w:szCs w:val="22"/>
        </w:rPr>
        <w:t xml:space="preserve">PROGRAM TERMS</w:t>
      </w:r>
    </w:p>
    <w:p>
      <w:pPr>
        <w:pStyle w:val="ListParagraph"/>
        <w:numPr>
          <w:ilvl w:val="0"/>
          <w:numId w:val="2"/>
        </w:numPr>
        <w:spacing w:after="40" w:before="40"/>
      </w:pPr>
      <w:r>
        <w:rPr>
          <w:rFonts w:ascii="Arial" w:cs="Arial" w:eastAsia="Arial" w:hAnsi="Arial"/>
          <w:b/>
          <w:bCs/>
          <w:color w:val="000042"/>
          <w:sz w:val="20"/>
          <w:szCs w:val="20"/>
        </w:rPr>
        <w:t xml:space="preserve">Commission rate:</w:t>
      </w:r>
      <w:r>
        <w:rPr>
          <w:rFonts w:ascii="Arial" w:cs="Arial" w:eastAsia="Arial" w:hAnsi="Arial"/>
          <w:color w:val="555555"/>
          <w:sz w:val="20"/>
          <w:szCs w:val="20"/>
        </w:rPr>
        <w:t xml:space="preserve"> 30% recurring on every payment - monthly and annual</w:t>
      </w:r>
    </w:p>
    <w:p>
      <w:pPr>
        <w:pStyle w:val="ListParagraph"/>
        <w:numPr>
          <w:ilvl w:val="0"/>
          <w:numId w:val="2"/>
        </w:numPr>
        <w:spacing w:after="40" w:before="40"/>
      </w:pPr>
      <w:r>
        <w:rPr>
          <w:rFonts w:ascii="Arial" w:cs="Arial" w:eastAsia="Arial" w:hAnsi="Arial"/>
          <w:b/>
          <w:bCs/>
          <w:color w:val="000042"/>
          <w:sz w:val="20"/>
          <w:szCs w:val="20"/>
        </w:rPr>
        <w:t xml:space="preserve">Cookie duration:</w:t>
      </w:r>
      <w:r>
        <w:rPr>
          <w:rFonts w:ascii="Arial" w:cs="Arial" w:eastAsia="Arial" w:hAnsi="Arial"/>
          <w:color w:val="555555"/>
          <w:sz w:val="20"/>
          <w:szCs w:val="20"/>
        </w:rPr>
        <w:t xml:space="preserve"> 90 days - if they sign up within 90 days of clicking your link you get credit</w:t>
      </w:r>
    </w:p>
    <w:p>
      <w:pPr>
        <w:pStyle w:val="ListParagraph"/>
        <w:numPr>
          <w:ilvl w:val="0"/>
          <w:numId w:val="2"/>
        </w:numPr>
        <w:spacing w:after="40" w:before="40"/>
      </w:pPr>
      <w:r>
        <w:rPr>
          <w:rFonts w:ascii="Arial" w:cs="Arial" w:eastAsia="Arial" w:hAnsi="Arial"/>
          <w:b/>
          <w:bCs/>
          <w:color w:val="000042"/>
          <w:sz w:val="20"/>
          <w:szCs w:val="20"/>
        </w:rPr>
        <w:t xml:space="preserve">Payout threshold:</w:t>
      </w:r>
      <w:r>
        <w:rPr>
          <w:rFonts w:ascii="Arial" w:cs="Arial" w:eastAsia="Arial" w:hAnsi="Arial"/>
          <w:color w:val="555555"/>
          <w:sz w:val="20"/>
          <w:szCs w:val="20"/>
        </w:rPr>
        <w:t xml:space="preserve"> $50 minimum before payout is generated</w:t>
      </w:r>
    </w:p>
    <w:p>
      <w:pPr>
        <w:pStyle w:val="ListParagraph"/>
        <w:numPr>
          <w:ilvl w:val="0"/>
          <w:numId w:val="2"/>
        </w:numPr>
        <w:spacing w:after="40" w:before="40"/>
      </w:pPr>
      <w:r>
        <w:rPr>
          <w:rFonts w:ascii="Arial" w:cs="Arial" w:eastAsia="Arial" w:hAnsi="Arial"/>
          <w:b/>
          <w:bCs/>
          <w:color w:val="000042"/>
          <w:sz w:val="20"/>
          <w:szCs w:val="20"/>
        </w:rPr>
        <w:t xml:space="preserve">Payout schedule:</w:t>
      </w:r>
      <w:r>
        <w:rPr>
          <w:rFonts w:ascii="Arial" w:cs="Arial" w:eastAsia="Arial" w:hAnsi="Arial"/>
          <w:color w:val="555555"/>
          <w:sz w:val="20"/>
          <w:szCs w:val="20"/>
        </w:rPr>
        <w:t xml:space="preserve"> Net-15 - commissions from the previous month paid on the 15th</w:t>
      </w:r>
    </w:p>
    <w:p>
      <w:pPr>
        <w:pStyle w:val="ListParagraph"/>
        <w:numPr>
          <w:ilvl w:val="0"/>
          <w:numId w:val="2"/>
        </w:numPr>
        <w:spacing w:after="40" w:before="40"/>
      </w:pPr>
      <w:r>
        <w:rPr>
          <w:rFonts w:ascii="Arial" w:cs="Arial" w:eastAsia="Arial" w:hAnsi="Arial"/>
          <w:b/>
          <w:bCs/>
          <w:color w:val="000042"/>
          <w:sz w:val="20"/>
          <w:szCs w:val="20"/>
        </w:rPr>
        <w:t xml:space="preserve">Payout method:</w:t>
      </w:r>
      <w:r>
        <w:rPr>
          <w:rFonts w:ascii="Arial" w:cs="Arial" w:eastAsia="Arial" w:hAnsi="Arial"/>
          <w:color w:val="555555"/>
          <w:sz w:val="20"/>
          <w:szCs w:val="20"/>
        </w:rPr>
        <w:t xml:space="preserve"> PayPal mass payment - automatic, no action required from you</w:t>
      </w:r>
    </w:p>
    <w:p>
      <w:pPr>
        <w:pStyle w:val="ListParagraph"/>
        <w:numPr>
          <w:ilvl w:val="0"/>
          <w:numId w:val="2"/>
        </w:numPr>
        <w:spacing w:after="40" w:before="40"/>
      </w:pPr>
      <w:r>
        <w:rPr>
          <w:rFonts w:ascii="Arial" w:cs="Arial" w:eastAsia="Arial" w:hAnsi="Arial"/>
          <w:b/>
          <w:bCs/>
          <w:color w:val="000042"/>
          <w:sz w:val="20"/>
          <w:szCs w:val="20"/>
        </w:rPr>
        <w:t xml:space="preserve">Cancellation:</w:t>
      </w:r>
      <w:r>
        <w:rPr>
          <w:rFonts w:ascii="Arial" w:cs="Arial" w:eastAsia="Arial" w:hAnsi="Arial"/>
          <w:color w:val="555555"/>
          <w:sz w:val="20"/>
          <w:szCs w:val="20"/>
        </w:rPr>
        <w:t xml:space="preserve"> If a broker cancels their subscription your commission stops - no chargebacks</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00042" w:val="clear"/>
            <w:tcMar>
              <w:top w:type="dxa" w:w="180"/>
              <w:left w:type="dxa" w:w="240"/>
              <w:bottom w:type="dxa" w:w="180"/>
              <w:right w:type="dxa" w:w="240"/>
            </w:tcMar>
          </w:tcPr>
          <w:p>
            <w:pPr>
              <w:jc w:val="center"/>
            </w:pPr>
            <w:r>
              <w:rPr>
                <w:rFonts w:ascii="Arial" w:cs="Arial" w:eastAsia="Arial" w:hAnsi="Arial"/>
                <w:b/>
                <w:bCs/>
                <w:color w:val="FFCE1B"/>
                <w:sz w:val="26"/>
                <w:szCs w:val="26"/>
              </w:rPr>
              <w:t xml:space="preserve">Ready to start earning?</w:t>
            </w:r>
          </w:p>
          <w:p>
            <w:pPr>
              <w:spacing w:after="40" w:before="60"/>
              <w:jc w:val="center"/>
            </w:pPr>
            <w:r>
              <w:rPr>
                <w:rFonts w:ascii="Arial" w:cs="Arial" w:eastAsia="Arial" w:hAnsi="Arial"/>
                <w:color w:val="FFFFFF"/>
                <w:sz w:val="20"/>
                <w:szCs w:val="20"/>
              </w:rPr>
              <w:t xml:space="preserve">Sign up free at agentearningscalculator.promotekit.com</w:t>
            </w:r>
          </w:p>
          <w:p>
            <w:pPr>
              <w:jc w:val="center"/>
            </w:pPr>
            <w:r>
              <w:rPr>
                <w:rFonts w:ascii="Arial" w:cs="Arial" w:eastAsia="Arial" w:hAnsi="Arial"/>
                <w:color w:val="FFCE1B"/>
                <w:sz w:val="18"/>
                <w:szCs w:val="18"/>
              </w:rPr>
              <w:t xml:space="preserve">Questions? Email nicole@agentearningscalculator.com</w:t>
            </w:r>
          </w:p>
        </w:tc>
      </w:tr>
    </w:tbl>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2026-05-22T23:45:54.433Z</dcterms:created>
  <dcterms:modified xsi:type="dcterms:W3CDTF">2026-05-22T23:45:54.433Z</dcterms:modified>
</cp:coreProperties>
</file>

<file path=docProps/custom.xml><?xml version="1.0" encoding="utf-8"?>
<Properties xmlns="http://schemas.openxmlformats.org/officeDocument/2006/custom-properties" xmlns:vt="http://schemas.openxmlformats.org/officeDocument/2006/docPropsVTypes"/>
</file>